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156" w:after="156" w:line="360" w:lineRule="auto"/>
        <w:rPr>
          <w:rFonts w:ascii="仿宋" w:hAnsi="仿宋"/>
          <w:b/>
          <w:bCs/>
          <w:spacing w:val="4"/>
          <w:w w:val="105"/>
          <w:sz w:val="32"/>
          <w:szCs w:val="32"/>
        </w:rPr>
      </w:pPr>
      <w:bookmarkStart w:id="0" w:name="_Toc2574"/>
      <w:bookmarkStart w:id="1" w:name="_Toc46498971"/>
      <w:bookmarkStart w:id="2" w:name="_Toc2"/>
      <w:bookmarkStart w:id="3" w:name="_Toc19332"/>
    </w:p>
    <w:p>
      <w:pPr>
        <w:overflowPunct w:val="0"/>
        <w:spacing w:before="156" w:after="156" w:line="360" w:lineRule="auto"/>
        <w:ind w:firstLine="173" w:firstLineChars="50"/>
        <w:jc w:val="center"/>
        <w:rPr>
          <w:rFonts w:hint="eastAsia" w:ascii="仿宋" w:hAnsi="仿宋"/>
          <w:b/>
          <w:bCs/>
          <w:spacing w:val="4"/>
          <w:w w:val="105"/>
          <w:sz w:val="32"/>
          <w:szCs w:val="32"/>
        </w:rPr>
      </w:pPr>
      <w:bookmarkStart w:id="4" w:name="_GoBack"/>
      <w:r>
        <w:rPr>
          <w:rFonts w:hint="eastAsia" w:ascii="仿宋" w:hAnsi="仿宋"/>
          <w:b/>
          <w:bCs/>
          <w:spacing w:val="4"/>
          <w:w w:val="105"/>
          <w:sz w:val="32"/>
          <w:szCs w:val="32"/>
          <w:lang w:val="en-US" w:eastAsia="zh-CN"/>
        </w:rPr>
        <w:t>2023-2024</w:t>
      </w:r>
      <w:r>
        <w:rPr>
          <w:rFonts w:hint="eastAsia" w:ascii="仿宋" w:hAnsi="仿宋"/>
          <w:b/>
          <w:bCs/>
          <w:spacing w:val="4"/>
          <w:w w:val="105"/>
          <w:sz w:val="32"/>
          <w:szCs w:val="32"/>
        </w:rPr>
        <w:t>光储融合新型储能项目应用典型案例</w:t>
      </w:r>
    </w:p>
    <w:p>
      <w:pPr>
        <w:overflowPunct w:val="0"/>
        <w:spacing w:before="156" w:after="156" w:line="360" w:lineRule="auto"/>
        <w:ind w:firstLine="173" w:firstLineChars="50"/>
        <w:jc w:val="center"/>
        <w:rPr>
          <w:rFonts w:ascii="仿宋" w:hAnsi="仿宋"/>
          <w:b/>
          <w:bCs/>
          <w:spacing w:val="4"/>
          <w:w w:val="105"/>
          <w:sz w:val="32"/>
          <w:szCs w:val="32"/>
        </w:rPr>
      </w:pPr>
      <w:r>
        <w:rPr>
          <w:rFonts w:hint="eastAsia" w:ascii="仿宋" w:hAnsi="仿宋"/>
          <w:b/>
          <w:bCs/>
          <w:spacing w:val="4"/>
          <w:w w:val="105"/>
          <w:sz w:val="32"/>
          <w:szCs w:val="32"/>
        </w:rPr>
        <w:t>征集表</w:t>
      </w:r>
    </w:p>
    <w:bookmarkEnd w:id="4"/>
    <w:p>
      <w:pPr>
        <w:pStyle w:val="15"/>
      </w:pPr>
      <w:r>
        <w:rPr>
          <w:rFonts w:hint="eastAsia"/>
        </w:rPr>
        <w:t>内容要求：</w:t>
      </w:r>
    </w:p>
    <w:p>
      <w:pPr>
        <w:pStyle w:val="16"/>
        <w:ind w:firstLine="560"/>
      </w:pPr>
      <w:r>
        <w:rPr>
          <w:rFonts w:hint="eastAsia"/>
        </w:rPr>
        <w:t>内容应包括项目基本情况、典型经验和做法、问题和建议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个部分，图文并茂（图片要求</w:t>
      </w:r>
      <w:r>
        <w:t>1</w:t>
      </w:r>
      <w:r>
        <w:rPr>
          <w:rFonts w:hint="eastAsia"/>
        </w:rPr>
        <w:t>M以上），总字数要求为</w:t>
      </w:r>
      <w:r>
        <w:t>1500</w:t>
      </w:r>
      <w:r>
        <w:rPr>
          <w:rFonts w:hint="eastAsia"/>
        </w:rPr>
        <w:t>字。</w:t>
      </w:r>
    </w:p>
    <w:p>
      <w:pPr>
        <w:pStyle w:val="16"/>
        <w:ind w:firstLine="0" w:firstLineChars="0"/>
        <w:rPr>
          <w:rFonts w:ascii="黑体" w:hAnsi="黑体" w:eastAsia="黑体"/>
          <w:b/>
          <w:bCs/>
          <w:szCs w:val="32"/>
        </w:rPr>
      </w:pPr>
      <w:r>
        <w:rPr>
          <w:rFonts w:hint="eastAsia" w:ascii="黑体" w:hAnsi="黑体" w:eastAsia="黑体"/>
          <w:b/>
          <w:bCs/>
          <w:szCs w:val="32"/>
        </w:rPr>
        <w:t>格式要求：</w:t>
      </w:r>
    </w:p>
    <w:p>
      <w:pPr>
        <w:pStyle w:val="16"/>
        <w:ind w:firstLine="560"/>
      </w:pPr>
      <w:r>
        <w:rPr>
          <w:rFonts w:hint="eastAsia"/>
        </w:rPr>
        <w:t>标题为黑体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号字、居中，申报单位为仿宋-GB23</w:t>
      </w:r>
      <w:r>
        <w:t>12</w:t>
      </w:r>
      <w:r>
        <w:rPr>
          <w:rFonts w:hint="eastAsia"/>
        </w:rPr>
        <w:t>小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号字、居中，一级标题为黑体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号字、两端对齐，二级标题为黑体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号字、首行缩进2字符，内容为仿宋-GB23</w:t>
      </w:r>
      <w:r>
        <w:t xml:space="preserve">12 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号字，段落行距为1</w:t>
      </w:r>
      <w:r>
        <w:t>.5</w:t>
      </w:r>
      <w:r>
        <w:rPr>
          <w:rFonts w:hint="eastAsia"/>
        </w:rPr>
        <w:t>倍行距。</w:t>
      </w:r>
    </w:p>
    <w:p>
      <w:pPr>
        <w:pStyle w:val="17"/>
        <w:rPr>
          <w:b w:val="0"/>
          <w:bCs w:val="0"/>
        </w:rPr>
      </w:pPr>
      <w:r>
        <w:rPr>
          <w:rFonts w:hint="eastAsia"/>
          <w:b w:val="0"/>
          <w:bCs w:val="0"/>
        </w:rPr>
        <w:t>XXXXXXXXXX项目</w:t>
      </w:r>
      <w:bookmarkEnd w:id="0"/>
      <w:bookmarkEnd w:id="1"/>
      <w:bookmarkEnd w:id="2"/>
      <w:bookmarkEnd w:id="3"/>
    </w:p>
    <w:p>
      <w:pPr>
        <w:pStyle w:val="18"/>
        <w:rPr>
          <w:rFonts w:ascii="仿宋_GB2312" w:hAnsi="仿宋_GB2312" w:eastAsia="仿宋_GB2312"/>
          <w:b w:val="0"/>
        </w:rPr>
      </w:pPr>
      <w:r>
        <w:rPr>
          <w:rFonts w:hint="eastAsia" w:ascii="仿宋_GB2312" w:hAnsi="仿宋_GB2312" w:eastAsia="仿宋_GB2312"/>
          <w:b w:val="0"/>
        </w:rPr>
        <w:t>申报单位：XXXX</w:t>
      </w:r>
    </w:p>
    <w:p>
      <w:pPr>
        <w:pStyle w:val="19"/>
        <w:spacing w:before="233" w:after="233"/>
        <w:ind w:firstLine="480"/>
        <w:rPr>
          <w:bCs/>
        </w:rPr>
      </w:pPr>
      <w:r>
        <w:rPr>
          <w:rFonts w:hint="eastAsia"/>
          <w:bCs/>
        </w:rPr>
        <w:t>摘要：XXXX（黑体小四号，居中2</w:t>
      </w:r>
      <w:r>
        <w:rPr>
          <w:bCs/>
        </w:rPr>
        <w:t>00</w:t>
      </w:r>
      <w:r>
        <w:rPr>
          <w:rFonts w:hint="eastAsia"/>
          <w:bCs/>
        </w:rPr>
        <w:t>-</w:t>
      </w:r>
      <w:r>
        <w:rPr>
          <w:bCs/>
        </w:rPr>
        <w:t>300</w:t>
      </w:r>
      <w:r>
        <w:rPr>
          <w:rFonts w:hint="eastAsia"/>
          <w:bCs/>
        </w:rPr>
        <w:t>字）。</w:t>
      </w:r>
    </w:p>
    <w:p>
      <w:pPr>
        <w:pStyle w:val="19"/>
        <w:spacing w:before="233" w:after="233"/>
        <w:ind w:firstLine="480"/>
        <w:jc w:val="center"/>
        <w:rPr>
          <w:bCs/>
        </w:rPr>
      </w:pPr>
      <w:r>
        <w:rPr>
          <w:rFonts w:hint="eastAsia" w:ascii="仿宋_GB2312" w:hAnsi="仿宋_GB2312" w:eastAsia="仿宋_GB2312"/>
        </w:rPr>
        <w:t>实景图</w:t>
      </w:r>
    </w:p>
    <w:p>
      <w:pPr>
        <w:pStyle w:val="15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一、项目情况</w:t>
      </w:r>
    </w:p>
    <w:p>
      <w:pPr>
        <w:pStyle w:val="16"/>
        <w:ind w:firstLine="56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1、项目概况</w:t>
      </w:r>
    </w:p>
    <w:tbl>
      <w:tblPr>
        <w:tblStyle w:val="1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598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EEAF6" w:themeFill="accent1" w:themeFillTint="3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30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30"/>
              </w:rPr>
              <w:t>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项目</w:t>
            </w:r>
            <w:r>
              <w:rPr>
                <w:rFonts w:hint="eastAsia" w:ascii="仿宋" w:hAnsi="仿宋" w:eastAsia="仿宋"/>
                <w:b/>
              </w:rPr>
              <w:t>名称</w:t>
            </w:r>
          </w:p>
        </w:tc>
        <w:tc>
          <w:tcPr>
            <w:tcW w:w="7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项目</w:t>
            </w:r>
            <w:r>
              <w:rPr>
                <w:rFonts w:hint="eastAsia" w:ascii="仿宋" w:hAnsi="仿宋" w:eastAsia="仿宋"/>
                <w:b/>
              </w:rPr>
              <w:t>地址</w:t>
            </w:r>
          </w:p>
        </w:tc>
        <w:tc>
          <w:tcPr>
            <w:tcW w:w="7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项目规模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投运时间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亮点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【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100字以内</w:t>
            </w:r>
            <w:r>
              <w:rPr>
                <w:rFonts w:hint="eastAsia" w:ascii="仿宋" w:hAnsi="仿宋" w:eastAsia="仿宋" w:cs="黑体"/>
                <w:sz w:val="18"/>
                <w:szCs w:val="1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系统组成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【</w:t>
            </w:r>
            <w:r>
              <w:rPr>
                <w:rFonts w:hint="eastAsia" w:ascii="仿宋" w:hAnsi="仿宋" w:eastAsia="仿宋"/>
              </w:rPr>
              <w:t>光伏、储能、充电桩、其他能源等</w:t>
            </w:r>
            <w:r>
              <w:rPr>
                <w:rFonts w:hint="eastAsia" w:ascii="仿宋" w:hAnsi="仿宋" w:eastAsia="仿宋" w:cs="黑体"/>
                <w:sz w:val="18"/>
                <w:szCs w:val="1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技术路线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黑体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黑体"/>
                <w:sz w:val="21"/>
                <w:szCs w:val="21"/>
                <w:lang w:val="en-US" w:eastAsia="zh-CN"/>
              </w:rPr>
              <w:t>锂电、钠电、液流、铅酸、压缩空气、飞轮等技术路线</w:t>
            </w:r>
            <w:r>
              <w:rPr>
                <w:rFonts w:hint="eastAsia" w:ascii="仿宋" w:hAnsi="仿宋" w:eastAsia="仿宋" w:cs="黑体"/>
                <w:sz w:val="21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参与单位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□业主：</w:t>
            </w:r>
          </w:p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□E</w:t>
            </w:r>
            <w:r>
              <w:rPr>
                <w:rFonts w:ascii="仿宋" w:hAnsi="仿宋" w:eastAsia="仿宋"/>
              </w:rPr>
              <w:t>PC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widowControl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□关键设备供应商：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应用类型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【</w:t>
            </w:r>
            <w:r>
              <w:rPr>
                <w:rFonts w:hint="eastAsia" w:ascii="仿宋" w:hAnsi="仿宋" w:eastAsia="仿宋"/>
              </w:rPr>
              <w:t>电源侧、电网侧、用户侧、多能互补、</w:t>
            </w:r>
            <w:r>
              <w:rPr>
                <w:rFonts w:hint="eastAsia" w:ascii="仿宋" w:hAnsi="仿宋" w:eastAsia="仿宋"/>
                <w:lang w:val="en-US" w:eastAsia="zh-CN"/>
              </w:rPr>
              <w:t>微网</w:t>
            </w:r>
            <w:r>
              <w:rPr>
                <w:rFonts w:hint="eastAsia" w:ascii="仿宋" w:hAnsi="仿宋" w:eastAsia="仿宋"/>
              </w:rPr>
              <w:t>等</w:t>
            </w:r>
            <w:r>
              <w:rPr>
                <w:rFonts w:hint="eastAsia" w:ascii="仿宋" w:hAnsi="仿宋" w:eastAsia="仿宋" w:cs="黑体"/>
                <w:sz w:val="18"/>
                <w:szCs w:val="1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应用场景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黑体"/>
                <w:sz w:val="18"/>
                <w:szCs w:val="18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大型地面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高海拔极寒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中/平原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沙戈荒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山地丘陵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分布式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工商业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□户用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5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近海/水面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近海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水面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□</w:t>
            </w:r>
            <w:r>
              <w:rPr>
                <w:rFonts w:hint="eastAsia" w:ascii="仿宋" w:hAnsi="仿宋" w:eastAsia="仿宋"/>
              </w:rPr>
              <w:t>其他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</w:tbl>
    <w:p>
      <w:pPr>
        <w:pStyle w:val="16"/>
        <w:ind w:firstLine="560"/>
        <w:rPr>
          <w:rFonts w:ascii="仿宋_GB2312" w:hAnsi="仿宋_GB2312" w:eastAsia="仿宋_GB2312"/>
        </w:rPr>
      </w:pPr>
    </w:p>
    <w:p>
      <w:pPr>
        <w:pStyle w:val="16"/>
        <w:ind w:firstLine="56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2、光储系统设计方案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项目系统组成（发电资源情况、储能容量）、系统架构、电池管理系统、能量控制策略、电压等级（1000V、1500V）、热管理方式（风冷、液冷）、光储耦合方式、充放电倍率、系统集成度、根据场景的系统设计优化、消纳方案设计等、相关安全监测、消防系统（包含火灾预警）、泄压阀等措施，消防标准满足情况。</w:t>
      </w:r>
    </w:p>
    <w:p>
      <w:pPr>
        <w:pStyle w:val="16"/>
        <w:ind w:firstLine="480"/>
        <w:jc w:val="center"/>
        <w:rPr>
          <w:rFonts w:ascii="仿宋_GB2312" w:hAnsi="仿宋_GB2312" w:eastAsia="仿宋_GB2312"/>
          <w:b/>
          <w:bCs/>
          <w:sz w:val="24"/>
          <w:szCs w:val="22"/>
        </w:rPr>
      </w:pPr>
      <w:r>
        <w:rPr>
          <w:rFonts w:hint="eastAsia" w:ascii="仿宋_GB2312" w:hAnsi="仿宋_GB2312" w:eastAsia="仿宋_GB2312"/>
          <w:b/>
          <w:bCs/>
          <w:sz w:val="24"/>
          <w:szCs w:val="22"/>
        </w:rPr>
        <w:t>系统设计拓扑图展示</w:t>
      </w:r>
    </w:p>
    <w:p>
      <w:pPr>
        <w:pStyle w:val="16"/>
        <w:ind w:firstLine="560"/>
        <w:rPr>
          <w:rFonts w:ascii="黑体" w:hAnsi="黑体" w:eastAsia="黑体"/>
          <w:szCs w:val="28"/>
        </w:rPr>
      </w:pPr>
      <w:r>
        <w:rPr>
          <w:rFonts w:ascii="黑体" w:hAnsi="黑体" w:eastAsia="黑体"/>
          <w:szCs w:val="28"/>
        </w:rPr>
        <w:t>3</w:t>
      </w:r>
      <w:r>
        <w:rPr>
          <w:rFonts w:hint="eastAsia" w:ascii="黑体" w:hAnsi="黑体" w:eastAsia="黑体"/>
          <w:szCs w:val="28"/>
        </w:rPr>
        <w:t>、技术创新点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快速调频调压、电池诊断、高防护防腐、高海拔应用、高温极寒、先进的安全设计等。</w:t>
      </w:r>
    </w:p>
    <w:p>
      <w:pPr>
        <w:pStyle w:val="16"/>
        <w:ind w:firstLine="560"/>
        <w:rPr>
          <w:rFonts w:ascii="仿宋_GB2312" w:hAnsi="仿宋_GB2312" w:eastAsia="仿宋_GB2312"/>
        </w:rPr>
      </w:pPr>
      <w:r>
        <w:rPr>
          <w:rFonts w:ascii="黑体" w:hAnsi="黑体" w:eastAsia="黑体"/>
          <w:szCs w:val="28"/>
        </w:rPr>
        <w:t>4</w:t>
      </w:r>
      <w:r>
        <w:rPr>
          <w:rFonts w:hint="eastAsia" w:ascii="黑体" w:hAnsi="黑体" w:eastAsia="黑体"/>
          <w:szCs w:val="28"/>
        </w:rPr>
        <w:t>、项目运行情况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包括发电资源消纳情况、储能充放电次数、电网调度、电网支撑作用、参与电力市场化交易、绿电交易等情况。</w:t>
      </w:r>
    </w:p>
    <w:p>
      <w:pPr>
        <w:pStyle w:val="16"/>
        <w:ind w:firstLine="560"/>
        <w:rPr>
          <w:rFonts w:ascii="黑体" w:hAnsi="黑体" w:eastAsia="黑体"/>
          <w:szCs w:val="28"/>
        </w:rPr>
      </w:pPr>
      <w:r>
        <w:rPr>
          <w:rFonts w:ascii="黑体" w:hAnsi="黑体" w:eastAsia="黑体"/>
          <w:szCs w:val="28"/>
        </w:rPr>
        <w:t>5</w:t>
      </w:r>
      <w:r>
        <w:rPr>
          <w:rFonts w:hint="eastAsia" w:ascii="黑体" w:hAnsi="黑体" w:eastAsia="黑体"/>
          <w:szCs w:val="28"/>
        </w:rPr>
        <w:t>、商业模式与经济性分析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商业模式（辅助服务、削峰填谷等）、资金来源（自有资金、融资等）、项目造价、收益分析、投资回收期等。</w:t>
      </w:r>
    </w:p>
    <w:p>
      <w:pPr>
        <w:pStyle w:val="15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二、项目亮点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梳理总结本项目的典型性/创新性，示范意义、社会价值、成功的经验和做法，推广价值/应用前景。</w:t>
      </w:r>
    </w:p>
    <w:p>
      <w:pPr>
        <w:pStyle w:val="15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三、问题和经验</w:t>
      </w:r>
    </w:p>
    <w:p>
      <w:pPr>
        <w:pStyle w:val="16"/>
        <w:ind w:firstLine="560"/>
        <w:rPr>
          <w:rFonts w:ascii="仿宋GB2312" w:hAnsi="仿宋" w:eastAsia="仿宋GB2312"/>
        </w:rPr>
      </w:pPr>
      <w:r>
        <w:rPr>
          <w:rFonts w:hint="eastAsia" w:ascii="仿宋GB2312" w:hAnsi="仿宋" w:eastAsia="仿宋GB2312"/>
        </w:rPr>
        <w:t>总结本项目开发建设和运营过程中存在的问题，提出相应的对策和建议。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NzY2OTEyZjYzOWIyZjkxZDM5ZmUwMDI3NWE1YjIifQ=="/>
  </w:docVars>
  <w:rsids>
    <w:rsidRoot w:val="54707BF6"/>
    <w:rsid w:val="00006D68"/>
    <w:rsid w:val="000669EF"/>
    <w:rsid w:val="00067BE2"/>
    <w:rsid w:val="000A5732"/>
    <w:rsid w:val="000C42B8"/>
    <w:rsid w:val="000D0957"/>
    <w:rsid w:val="000E1E89"/>
    <w:rsid w:val="0012440F"/>
    <w:rsid w:val="001728A4"/>
    <w:rsid w:val="00177633"/>
    <w:rsid w:val="001B0487"/>
    <w:rsid w:val="001B4B2B"/>
    <w:rsid w:val="001E0A65"/>
    <w:rsid w:val="00215FEC"/>
    <w:rsid w:val="002357F9"/>
    <w:rsid w:val="00267363"/>
    <w:rsid w:val="00267858"/>
    <w:rsid w:val="002778D6"/>
    <w:rsid w:val="00291AB3"/>
    <w:rsid w:val="002B35AA"/>
    <w:rsid w:val="002E3F49"/>
    <w:rsid w:val="003157F4"/>
    <w:rsid w:val="00336B8C"/>
    <w:rsid w:val="00352B80"/>
    <w:rsid w:val="00374201"/>
    <w:rsid w:val="00396476"/>
    <w:rsid w:val="003D2C76"/>
    <w:rsid w:val="003D2F97"/>
    <w:rsid w:val="003F2740"/>
    <w:rsid w:val="00477C93"/>
    <w:rsid w:val="004E6432"/>
    <w:rsid w:val="004F5F1D"/>
    <w:rsid w:val="0050198D"/>
    <w:rsid w:val="00522C79"/>
    <w:rsid w:val="00536736"/>
    <w:rsid w:val="00542015"/>
    <w:rsid w:val="00546D3A"/>
    <w:rsid w:val="0056672D"/>
    <w:rsid w:val="0059277F"/>
    <w:rsid w:val="005A0ED4"/>
    <w:rsid w:val="005B36F5"/>
    <w:rsid w:val="005D0E39"/>
    <w:rsid w:val="005E3700"/>
    <w:rsid w:val="005F3DD2"/>
    <w:rsid w:val="00632F28"/>
    <w:rsid w:val="006368DC"/>
    <w:rsid w:val="00646365"/>
    <w:rsid w:val="006A4982"/>
    <w:rsid w:val="006E301D"/>
    <w:rsid w:val="007277F8"/>
    <w:rsid w:val="007F17F0"/>
    <w:rsid w:val="008036AA"/>
    <w:rsid w:val="00862F0A"/>
    <w:rsid w:val="0086485D"/>
    <w:rsid w:val="008718DD"/>
    <w:rsid w:val="008D5E00"/>
    <w:rsid w:val="008F1AB4"/>
    <w:rsid w:val="0090320E"/>
    <w:rsid w:val="0091020F"/>
    <w:rsid w:val="00925DD7"/>
    <w:rsid w:val="00936CE3"/>
    <w:rsid w:val="009476A1"/>
    <w:rsid w:val="00950E5F"/>
    <w:rsid w:val="00983D63"/>
    <w:rsid w:val="009D1E3A"/>
    <w:rsid w:val="009F0607"/>
    <w:rsid w:val="009F3D58"/>
    <w:rsid w:val="00A05A42"/>
    <w:rsid w:val="00A12FB7"/>
    <w:rsid w:val="00A23365"/>
    <w:rsid w:val="00A35ADB"/>
    <w:rsid w:val="00A41FD5"/>
    <w:rsid w:val="00A91D21"/>
    <w:rsid w:val="00A95E42"/>
    <w:rsid w:val="00A96918"/>
    <w:rsid w:val="00AA71CC"/>
    <w:rsid w:val="00AC1340"/>
    <w:rsid w:val="00AE490D"/>
    <w:rsid w:val="00B25D1E"/>
    <w:rsid w:val="00B576A5"/>
    <w:rsid w:val="00BA3D44"/>
    <w:rsid w:val="00BD1013"/>
    <w:rsid w:val="00BD1767"/>
    <w:rsid w:val="00C44FE5"/>
    <w:rsid w:val="00C516D5"/>
    <w:rsid w:val="00CD7580"/>
    <w:rsid w:val="00CE59EC"/>
    <w:rsid w:val="00D11F54"/>
    <w:rsid w:val="00D863F7"/>
    <w:rsid w:val="00D86B96"/>
    <w:rsid w:val="00DB4BB8"/>
    <w:rsid w:val="00E0046D"/>
    <w:rsid w:val="00E035E8"/>
    <w:rsid w:val="00E05A43"/>
    <w:rsid w:val="00E06572"/>
    <w:rsid w:val="00E22923"/>
    <w:rsid w:val="00E32B76"/>
    <w:rsid w:val="00E505F3"/>
    <w:rsid w:val="00E77A18"/>
    <w:rsid w:val="00E80EDA"/>
    <w:rsid w:val="00EA2392"/>
    <w:rsid w:val="00EA7E98"/>
    <w:rsid w:val="00EB3A9A"/>
    <w:rsid w:val="00EF00E1"/>
    <w:rsid w:val="00F575A4"/>
    <w:rsid w:val="00F86919"/>
    <w:rsid w:val="00FB0EDA"/>
    <w:rsid w:val="00FF7DB8"/>
    <w:rsid w:val="0F167E82"/>
    <w:rsid w:val="264A6F5F"/>
    <w:rsid w:val="2BC929C8"/>
    <w:rsid w:val="3C7E4BAE"/>
    <w:rsid w:val="40C81049"/>
    <w:rsid w:val="437377FC"/>
    <w:rsid w:val="47731FA0"/>
    <w:rsid w:val="4C382D86"/>
    <w:rsid w:val="507128B9"/>
    <w:rsid w:val="54707BF6"/>
    <w:rsid w:val="73CA187B"/>
    <w:rsid w:val="FF7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qFormat/>
    <w:uiPriority w:val="0"/>
    <w:pPr>
      <w:jc w:val="left"/>
    </w:pPr>
  </w:style>
  <w:style w:type="paragraph" w:styleId="7">
    <w:name w:val="Body Text"/>
    <w:basedOn w:val="1"/>
    <w:unhideWhenUsed/>
    <w:qFormat/>
    <w:uiPriority w:val="99"/>
    <w:pPr>
      <w:spacing w:after="120"/>
    </w:pPr>
  </w:style>
  <w:style w:type="paragraph" w:styleId="8">
    <w:name w:val="Balloon Text"/>
    <w:basedOn w:val="1"/>
    <w:link w:val="28"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7"/>
    <w:qFormat/>
    <w:uiPriority w:val="0"/>
    <w:rPr>
      <w:b/>
      <w:bCs/>
    </w:rPr>
  </w:style>
  <w:style w:type="character" w:styleId="14">
    <w:name w:val="annotation reference"/>
    <w:basedOn w:val="13"/>
    <w:uiPriority w:val="0"/>
    <w:rPr>
      <w:sz w:val="21"/>
      <w:szCs w:val="21"/>
    </w:rPr>
  </w:style>
  <w:style w:type="paragraph" w:customStyle="1" w:styleId="15">
    <w:name w:val="a二级"/>
    <w:basedOn w:val="3"/>
    <w:qFormat/>
    <w:uiPriority w:val="0"/>
    <w:pPr>
      <w:spacing w:before="0" w:after="0" w:line="360" w:lineRule="auto"/>
    </w:pPr>
    <w:rPr>
      <w:rFonts w:ascii="黑体" w:hAnsi="黑体" w:eastAsia="黑体" w:cs="Times New Roman"/>
      <w:sz w:val="28"/>
    </w:rPr>
  </w:style>
  <w:style w:type="paragraph" w:customStyle="1" w:styleId="16">
    <w:name w:val="a正文"/>
    <w:basedOn w:val="7"/>
    <w:qFormat/>
    <w:uiPriority w:val="0"/>
    <w:pPr>
      <w:snapToGrid w:val="0"/>
      <w:spacing w:after="0" w:line="360" w:lineRule="auto"/>
      <w:ind w:firstLine="200" w:firstLineChars="200"/>
    </w:pPr>
    <w:rPr>
      <w:rFonts w:ascii="Times New Roman" w:hAnsi="Times New Roman" w:eastAsia="仿宋" w:cs="Times New Roman"/>
      <w:sz w:val="28"/>
      <w:szCs w:val="24"/>
    </w:rPr>
  </w:style>
  <w:style w:type="paragraph" w:customStyle="1" w:styleId="17">
    <w:name w:val="a一级"/>
    <w:basedOn w:val="2"/>
    <w:qFormat/>
    <w:uiPriority w:val="0"/>
    <w:pPr>
      <w:spacing w:before="312" w:beforeLines="100" w:after="312" w:afterLines="100" w:line="620" w:lineRule="exact"/>
      <w:jc w:val="center"/>
    </w:pPr>
    <w:rPr>
      <w:rFonts w:ascii="黑体" w:hAnsi="黑体" w:eastAsia="黑体" w:cs="等线 Light"/>
      <w:sz w:val="32"/>
    </w:rPr>
  </w:style>
  <w:style w:type="paragraph" w:customStyle="1" w:styleId="18">
    <w:name w:val="图表"/>
    <w:basedOn w:val="1"/>
    <w:qFormat/>
    <w:uiPriority w:val="0"/>
    <w:pPr>
      <w:adjustRightInd w:val="0"/>
      <w:snapToGrid w:val="0"/>
      <w:spacing w:line="360" w:lineRule="auto"/>
      <w:jc w:val="center"/>
      <w:textAlignment w:val="center"/>
    </w:pPr>
    <w:rPr>
      <w:rFonts w:ascii="仿宋" w:hAnsi="仿宋" w:eastAsia="仿宋" w:cs="Times New Roman"/>
      <w:b/>
      <w:sz w:val="24"/>
      <w:szCs w:val="28"/>
    </w:rPr>
  </w:style>
  <w:style w:type="paragraph" w:customStyle="1" w:styleId="19">
    <w:name w:val="摘要小四黑体"/>
    <w:basedOn w:val="16"/>
    <w:qFormat/>
    <w:uiPriority w:val="0"/>
    <w:pPr>
      <w:spacing w:before="156" w:after="156"/>
      <w:ind w:firstLine="482"/>
    </w:pPr>
    <w:rPr>
      <w:rFonts w:ascii="黑体" w:hAnsi="黑体" w:eastAsia="黑体" w:cs="黑体"/>
      <w:sz w:val="24"/>
    </w:rPr>
  </w:style>
  <w:style w:type="paragraph" w:customStyle="1" w:styleId="20">
    <w:name w:val="a三级"/>
    <w:basedOn w:val="4"/>
    <w:qFormat/>
    <w:uiPriority w:val="0"/>
    <w:pPr>
      <w:spacing w:before="0" w:after="0" w:line="360" w:lineRule="auto"/>
      <w:ind w:firstLine="200" w:firstLineChars="200"/>
    </w:pPr>
    <w:rPr>
      <w:rFonts w:ascii="黑体" w:hAnsi="黑体" w:eastAsia="黑体" w:cs="Times New Roman"/>
      <w:bCs w:val="0"/>
      <w:sz w:val="28"/>
      <w:szCs w:val="22"/>
    </w:rPr>
  </w:style>
  <w:style w:type="character" w:customStyle="1" w:styleId="21">
    <w:name w:val="页眉 字符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23">
    <w:name w:val="标题 4 字符"/>
    <w:basedOn w:val="13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批注文字 字符"/>
    <w:basedOn w:val="13"/>
    <w:link w:val="6"/>
    <w:uiPriority w:val="0"/>
    <w:rPr>
      <w:kern w:val="2"/>
      <w:sz w:val="21"/>
      <w:szCs w:val="22"/>
    </w:rPr>
  </w:style>
  <w:style w:type="character" w:customStyle="1" w:styleId="27">
    <w:name w:val="批注主题 字符"/>
    <w:basedOn w:val="26"/>
    <w:link w:val="11"/>
    <w:uiPriority w:val="0"/>
    <w:rPr>
      <w:b/>
      <w:bCs/>
      <w:kern w:val="2"/>
      <w:sz w:val="21"/>
      <w:szCs w:val="22"/>
    </w:rPr>
  </w:style>
  <w:style w:type="character" w:customStyle="1" w:styleId="28">
    <w:name w:val="批注框文本 字符"/>
    <w:basedOn w:val="13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821</Words>
  <Characters>880</Characters>
  <Lines>6</Lines>
  <Paragraphs>1</Paragraphs>
  <TotalTime>2</TotalTime>
  <ScaleCrop>false</ScaleCrop>
  <LinksUpToDate>false</LinksUpToDate>
  <CharactersWithSpaces>881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2022-10-18T06:13:00Z</dcterms:created>
  <dc:creator>高军</dc:creator>
  <cp:lastModifiedBy>Maggie </cp:lastModifiedBy>
  <cp:lastPrinted>2022-10-09T07:16:00Z</cp:lastPrinted>
  <dcterms:modified xsi:type="dcterms:W3CDTF">2023-10-18T02:11:35Z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B938C7875CE24662917B108B3CD29A0D_13</vt:lpwstr>
  </property>
</Properties>
</file>