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中国光伏行业协会标准项目建议书</w:t>
      </w:r>
      <w:bookmarkEnd w:id="0"/>
    </w:p>
    <w:p>
      <w:pPr>
        <w:tabs>
          <w:tab w:val="left" w:pos="4440"/>
        </w:tabs>
        <w:spacing w:line="440" w:lineRule="exact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项目负责人：               电话：            邮箱：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94"/>
        <w:gridCol w:w="1131"/>
        <w:gridCol w:w="142"/>
        <w:gridCol w:w="859"/>
        <w:gridCol w:w="9"/>
        <w:gridCol w:w="423"/>
        <w:gridCol w:w="822"/>
        <w:gridCol w:w="567"/>
        <w:gridCol w:w="595"/>
        <w:gridCol w:w="116"/>
        <w:gridCol w:w="17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(中文)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(英文)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制定或修订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□制定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□修订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被修订标准号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采用</w:t>
            </w:r>
            <w:r>
              <w:rPr>
                <w:rFonts w:hint="eastAsia" w:ascii="宋体" w:hAnsi="宋体"/>
                <w:szCs w:val="21"/>
                <w:lang w:eastAsia="zh-CN"/>
              </w:rPr>
              <w:t>立项程序</w:t>
            </w:r>
          </w:p>
        </w:tc>
        <w:tc>
          <w:tcPr>
            <w:tcW w:w="33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A正常程序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B快速程序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一致性程度标识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IDT</w:t>
            </w:r>
          </w:p>
        </w:tc>
        <w:tc>
          <w:tcPr>
            <w:tcW w:w="2416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MOD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标准类别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ICS</w:t>
            </w:r>
            <w:r>
              <w:rPr>
                <w:rFonts w:hint="eastAsia" w:ascii="宋体" w:hAnsi="宋体"/>
                <w:szCs w:val="21"/>
              </w:rPr>
              <w:t>分类号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中国标准分类号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参与单位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目的、意义或必要性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范围和主要技术内容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国内外情况简要说明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研究基础</w:t>
            </w:r>
          </w:p>
        </w:tc>
        <w:tc>
          <w:tcPr>
            <w:tcW w:w="6773" w:type="dxa"/>
            <w:gridSpan w:val="11"/>
            <w:noWrap w:val="0"/>
            <w:vAlign w:val="center"/>
          </w:tcPr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计划起始时间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牵头单位意见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光伏协会标委会意见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光伏协会意见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>
      <w:pPr>
        <w:ind w:firstLine="503" w:firstLineChars="280"/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选择采用国际标准，必须填写采标号及采用程度。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DF8"/>
    <w:multiLevelType w:val="multilevel"/>
    <w:tmpl w:val="265E2DF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6457"/>
    <w:rsid w:val="164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cesirohs</dc:creator>
  <cp:lastModifiedBy>cesirohs</cp:lastModifiedBy>
  <dcterms:modified xsi:type="dcterms:W3CDTF">2021-10-28T08:44:35Z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